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5919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rPr>
          <w:rFonts w:ascii="Open Sans Regular" w:cs="Open Sans Regular" w:hAnsi="Open Sans Regular" w:eastAsia="Open Sans Regular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Normal.0"/>
        <w:tabs>
          <w:tab w:val="left" w:pos="5919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rPr>
          <w:rFonts w:ascii="Open Sans Bold" w:cs="Open Sans Bold" w:hAnsi="Open Sans Bold" w:eastAsia="Open Sans Bold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Open Sans Bold" w:hAnsi="Open Sans Bold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Gr</w:t>
      </w:r>
      <w:r>
        <w:rPr>
          <w:rFonts w:ascii="Open Sans Bold" w:hAnsi="Open Sans Bold" w:hint="default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Open Sans Bold" w:hAnsi="Open Sans Bold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nes Licht f</w:t>
      </w:r>
      <w:r>
        <w:rPr>
          <w:rFonts w:ascii="Open Sans Bold" w:hAnsi="Open Sans Bold" w:hint="default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Open Sans Bold" w:hAnsi="Open Sans Bold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r TREE-Token in Deutschland</w:t>
      </w:r>
    </w:p>
    <w:p>
      <w:pPr>
        <w:pStyle w:val="Normal.0"/>
        <w:tabs>
          <w:tab w:val="left" w:pos="5919"/>
          <w:tab w:val="left" w:pos="6372"/>
          <w:tab w:val="left" w:pos="7080"/>
          <w:tab w:val="left" w:pos="7788"/>
          <w:tab w:val="left" w:pos="8496"/>
        </w:tabs>
        <w:spacing w:before="0" w:after="120" w:line="264" w:lineRule="auto"/>
        <w:rPr>
          <w:rFonts w:ascii="Open Sans Regular" w:cs="Open Sans Regular" w:hAnsi="Open Sans Regular" w:eastAsia="Open Sans Regular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Open Sans Regular" w:hAnsi="Open Sans Regular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BaFin best</w:t>
      </w:r>
      <w:r>
        <w:rPr>
          <w:rFonts w:ascii="Open Sans Regular" w:hAnsi="Open Sans Regular" w:hint="default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Open Sans Regular" w:hAnsi="Open Sans Regular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tigt g</w:t>
      </w:r>
      <w:r>
        <w:rPr>
          <w:rFonts w:ascii="Open Sans Regular" w:hAnsi="Open Sans Regular" w:hint="default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Open Sans Regular" w:hAnsi="Open Sans Regular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ltigen Wertpapierprospekt</w:t>
      </w:r>
    </w:p>
    <w:p>
      <w:pPr>
        <w:pStyle w:val="Normal.0"/>
        <w:tabs>
          <w:tab w:val="left" w:pos="5919"/>
          <w:tab w:val="left" w:pos="6372"/>
          <w:tab w:val="left" w:pos="7080"/>
          <w:tab w:val="left" w:pos="7788"/>
          <w:tab w:val="left" w:pos="8496"/>
        </w:tabs>
        <w:spacing w:before="0" w:after="120" w:line="264" w:lineRule="auto"/>
        <w:rPr>
          <w:rFonts w:ascii="Arial" w:cs="Arial" w:hAnsi="Arial" w:eastAsia="Arial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Normal.0"/>
        <w:tabs>
          <w:tab w:val="left" w:pos="5919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20" w:line="276" w:lineRule="auto"/>
        <w:rPr>
          <w:rFonts w:ascii="Open Sans Regular" w:cs="Open Sans Regular" w:hAnsi="Open Sans Regular" w:eastAsia="Open Sans Regular"/>
          <w:sz w:val="22"/>
          <w:szCs w:val="22"/>
          <w:u w:color="000000"/>
        </w:rPr>
      </w:pPr>
      <w:r>
        <w:rPr>
          <w:rFonts w:ascii="Open Sans Regular" w:hAnsi="Open Sans Regular"/>
          <w:sz w:val="22"/>
          <w:szCs w:val="22"/>
          <w:u w:color="000000"/>
          <w:rtl w:val="0"/>
          <w:lang w:val="de-DE"/>
        </w:rPr>
        <w:t>Die Schweizer Global TREE Project AG (GTP) bekam Ende M</w:t>
      </w:r>
      <w:r>
        <w:rPr>
          <w:rFonts w:ascii="Open Sans Regular" w:hAnsi="Open Sans Regular" w:hint="default"/>
          <w:sz w:val="22"/>
          <w:szCs w:val="22"/>
          <w:u w:color="000000"/>
          <w:rtl w:val="0"/>
          <w:lang w:val="de-DE"/>
        </w:rPr>
        <w:t>ä</w:t>
      </w:r>
      <w:r>
        <w:rPr>
          <w:rFonts w:ascii="Open Sans Regular" w:hAnsi="Open Sans Regular"/>
          <w:sz w:val="22"/>
          <w:szCs w:val="22"/>
          <w:u w:color="000000"/>
          <w:rtl w:val="0"/>
          <w:lang w:val="de-DE"/>
        </w:rPr>
        <w:t>rz gr</w:t>
      </w:r>
      <w:r>
        <w:rPr>
          <w:rFonts w:ascii="Open Sans Regular" w:hAnsi="Open Sans Regular" w:hint="default"/>
          <w:sz w:val="22"/>
          <w:szCs w:val="22"/>
          <w:u w:color="000000"/>
          <w:rtl w:val="0"/>
          <w:lang w:val="de-DE"/>
        </w:rPr>
        <w:t>ü</w:t>
      </w:r>
      <w:r>
        <w:rPr>
          <w:rFonts w:ascii="Open Sans Regular" w:hAnsi="Open Sans Regular"/>
          <w:sz w:val="22"/>
          <w:szCs w:val="22"/>
          <w:u w:color="000000"/>
          <w:rtl w:val="0"/>
          <w:lang w:val="de-DE"/>
        </w:rPr>
        <w:t>nes Licht f</w:t>
      </w:r>
      <w:r>
        <w:rPr>
          <w:rFonts w:ascii="Open Sans Regular" w:hAnsi="Open Sans Regular" w:hint="default"/>
          <w:sz w:val="22"/>
          <w:szCs w:val="22"/>
          <w:u w:color="000000"/>
          <w:rtl w:val="0"/>
          <w:lang w:val="de-DE"/>
        </w:rPr>
        <w:t>ü</w:t>
      </w:r>
      <w:r>
        <w:rPr>
          <w:rFonts w:ascii="Open Sans Regular" w:hAnsi="Open Sans Regular"/>
          <w:sz w:val="22"/>
          <w:szCs w:val="22"/>
          <w:u w:color="000000"/>
          <w:rtl w:val="0"/>
          <w:lang w:val="de-DE"/>
        </w:rPr>
        <w:t xml:space="preserve">r ein </w:t>
      </w:r>
      <w:r>
        <w:rPr>
          <w:rFonts w:ascii="Open Sans Regular" w:hAnsi="Open Sans Regular" w:hint="default"/>
          <w:sz w:val="22"/>
          <w:szCs w:val="22"/>
          <w:u w:color="000000"/>
          <w:rtl w:val="0"/>
          <w:lang w:val="de-DE"/>
        </w:rPr>
        <w:t>ö</w:t>
      </w:r>
      <w:r>
        <w:rPr>
          <w:rFonts w:ascii="Open Sans Regular" w:hAnsi="Open Sans Regular"/>
          <w:sz w:val="22"/>
          <w:szCs w:val="22"/>
          <w:u w:color="000000"/>
          <w:rtl w:val="0"/>
          <w:lang w:val="de-DE"/>
        </w:rPr>
        <w:t>ffentliches Angebot von TREE-Token in Deutschland. Auf ihrer Webseite best</w:t>
      </w:r>
      <w:r>
        <w:rPr>
          <w:rFonts w:ascii="Open Sans Regular" w:hAnsi="Open Sans Regular" w:hint="default"/>
          <w:sz w:val="22"/>
          <w:szCs w:val="22"/>
          <w:u w:color="000000"/>
          <w:rtl w:val="0"/>
          <w:lang w:val="de-DE"/>
        </w:rPr>
        <w:t>ä</w:t>
      </w:r>
      <w:r>
        <w:rPr>
          <w:rFonts w:ascii="Open Sans Regular" w:hAnsi="Open Sans Regular"/>
          <w:sz w:val="22"/>
          <w:szCs w:val="22"/>
          <w:u w:color="000000"/>
          <w:rtl w:val="0"/>
          <w:lang w:val="de-DE"/>
        </w:rPr>
        <w:t>tigt die deutsche Bundesanstalt f</w:t>
      </w:r>
      <w:r>
        <w:rPr>
          <w:rFonts w:ascii="Open Sans Regular" w:hAnsi="Open Sans Regular" w:hint="default"/>
          <w:sz w:val="22"/>
          <w:szCs w:val="22"/>
          <w:u w:color="000000"/>
          <w:rtl w:val="0"/>
          <w:lang w:val="de-DE"/>
        </w:rPr>
        <w:t>ü</w:t>
      </w:r>
      <w:r>
        <w:rPr>
          <w:rFonts w:ascii="Open Sans Regular" w:hAnsi="Open Sans Regular"/>
          <w:sz w:val="22"/>
          <w:szCs w:val="22"/>
          <w:u w:color="000000"/>
          <w:rtl w:val="0"/>
          <w:lang w:val="de-DE"/>
        </w:rPr>
        <w:t>r Finanzdienstleistungsaufsicht (BaFin), dass der entsprechende Prospekt f</w:t>
      </w:r>
      <w:r>
        <w:rPr>
          <w:rFonts w:ascii="Open Sans Regular" w:hAnsi="Open Sans Regular" w:hint="default"/>
          <w:sz w:val="22"/>
          <w:szCs w:val="22"/>
          <w:u w:color="000000"/>
          <w:rtl w:val="0"/>
          <w:lang w:val="de-DE"/>
        </w:rPr>
        <w:t>ü</w:t>
      </w:r>
      <w:r>
        <w:rPr>
          <w:rFonts w:ascii="Open Sans Regular" w:hAnsi="Open Sans Regular"/>
          <w:sz w:val="22"/>
          <w:szCs w:val="22"/>
          <w:u w:color="000000"/>
          <w:rtl w:val="0"/>
          <w:lang w:val="de-DE"/>
        </w:rPr>
        <w:t>r Wertpapiere aus Liechtenstein nach Deutschland notifiziert wurde. Die Finanzmarktaufsicht (FMA) des Fu</w:t>
      </w:r>
      <w:r>
        <w:rPr>
          <w:rFonts w:ascii="Open Sans Regular" w:hAnsi="Open Sans Regular" w:hint="default"/>
          <w:sz w:val="22"/>
          <w:szCs w:val="22"/>
          <w:u w:color="000000"/>
          <w:rtl w:val="0"/>
          <w:lang w:val="de-DE"/>
        </w:rPr>
        <w:t>̈</w:t>
      </w:r>
      <w:r>
        <w:rPr>
          <w:rFonts w:ascii="Open Sans Regular" w:hAnsi="Open Sans Regular"/>
          <w:sz w:val="22"/>
          <w:szCs w:val="22"/>
          <w:u w:color="000000"/>
          <w:rtl w:val="0"/>
          <w:lang w:val="de-DE"/>
        </w:rPr>
        <w:t>rstentums Liechtenstein hatte diesen Prospekt am 21. Februar</w:t>
      </w:r>
      <w:r>
        <w:rPr>
          <w:rFonts w:ascii="Open Sans Regular" w:hAnsi="Open Sans Regular"/>
          <w:sz w:val="22"/>
          <w:szCs w:val="22"/>
          <w:u w:color="000000"/>
          <w:rtl w:val="0"/>
          <w:lang w:val="de-DE"/>
        </w:rPr>
        <w:t xml:space="preserve"> </w:t>
      </w:r>
      <w:r>
        <w:rPr>
          <w:rFonts w:ascii="Open Sans Regular" w:hAnsi="Open Sans Regular"/>
          <w:sz w:val="22"/>
          <w:szCs w:val="22"/>
          <w:u w:color="000000"/>
          <w:rtl w:val="0"/>
          <w:lang w:val="de-DE"/>
        </w:rPr>
        <w:t>2024 genehmigt. So lange der Prospekt g</w:t>
      </w:r>
      <w:r>
        <w:rPr>
          <w:rFonts w:ascii="Open Sans Regular" w:hAnsi="Open Sans Regular" w:hint="default"/>
          <w:sz w:val="22"/>
          <w:szCs w:val="22"/>
          <w:u w:color="000000"/>
          <w:rtl w:val="0"/>
          <w:lang w:val="de-DE"/>
        </w:rPr>
        <w:t>ü</w:t>
      </w:r>
      <w:r>
        <w:rPr>
          <w:rFonts w:ascii="Open Sans Regular" w:hAnsi="Open Sans Regular"/>
          <w:sz w:val="22"/>
          <w:szCs w:val="22"/>
          <w:u w:color="000000"/>
          <w:rtl w:val="0"/>
          <w:lang w:val="de-DE"/>
        </w:rPr>
        <w:t>ltig ist, sieht die BaFin keine Notwendigkeit einer erneuten Genehmigung in Deutschland.</w:t>
      </w:r>
    </w:p>
    <w:p>
      <w:pPr>
        <w:pStyle w:val="Text"/>
        <w:rPr>
          <w:u w:color="000000"/>
        </w:rPr>
      </w:pPr>
      <w:r>
        <w:rPr>
          <w:rtl w:val="0"/>
        </w:rPr>
        <w:t>CEO J</w:t>
      </w:r>
      <w:r>
        <w:rPr>
          <w:rtl w:val="0"/>
        </w:rPr>
        <w:t>ö</w:t>
      </w:r>
      <w:r>
        <w:rPr>
          <w:rtl w:val="0"/>
        </w:rPr>
        <w:t>rg Sch</w:t>
      </w:r>
      <w:r>
        <w:rPr>
          <w:rtl w:val="0"/>
        </w:rPr>
        <w:t>ä</w:t>
      </w:r>
      <w:r>
        <w:rPr>
          <w:rtl w:val="0"/>
        </w:rPr>
        <w:t>fer</w:t>
      </w:r>
      <w:r>
        <w:rPr>
          <w:rtl w:val="0"/>
        </w:rPr>
        <w:t xml:space="preserve"> f</w:t>
      </w:r>
      <w:r>
        <w:rPr>
          <w:rtl w:val="0"/>
        </w:rPr>
        <w:t>ü</w:t>
      </w:r>
      <w:r>
        <w:rPr>
          <w:rtl w:val="0"/>
        </w:rPr>
        <w:t>hlt sich best</w:t>
      </w:r>
      <w:r>
        <w:rPr>
          <w:rtl w:val="0"/>
        </w:rPr>
        <w:t>ä</w:t>
      </w:r>
      <w:r>
        <w:rPr>
          <w:rtl w:val="0"/>
        </w:rPr>
        <w:t>tigt und begr</w:t>
      </w:r>
      <w:r>
        <w:rPr>
          <w:rtl w:val="0"/>
        </w:rPr>
        <w:t>üß</w:t>
      </w:r>
      <w:r>
        <w:rPr>
          <w:rtl w:val="0"/>
        </w:rPr>
        <w:t xml:space="preserve">t diese </w:t>
      </w:r>
      <w:r>
        <w:rPr>
          <w:rtl w:val="0"/>
        </w:rPr>
        <w:t>ü</w:t>
      </w:r>
      <w:r>
        <w:rPr>
          <w:rtl w:val="0"/>
        </w:rPr>
        <w:t>berf</w:t>
      </w:r>
      <w:r>
        <w:rPr>
          <w:rtl w:val="0"/>
        </w:rPr>
        <w:t>ä</w:t>
      </w:r>
      <w:r>
        <w:rPr>
          <w:rtl w:val="0"/>
        </w:rPr>
        <w:t xml:space="preserve">llige Entscheidung: </w:t>
      </w:r>
      <w:r>
        <w:rPr>
          <w:rtl w:val="0"/>
        </w:rPr>
        <w:t>„</w:t>
      </w:r>
      <w:r>
        <w:rPr>
          <w:rtl w:val="0"/>
        </w:rPr>
        <w:t>Jetzt ist der Weg endlich frei, dass</w:t>
      </w:r>
      <w:r>
        <w:rPr>
          <w:rtl w:val="0"/>
        </w:rPr>
        <w:t xml:space="preserve"> </w:t>
      </w:r>
      <w:r>
        <w:rPr>
          <w:rtl w:val="0"/>
        </w:rPr>
        <w:t xml:space="preserve">wir den bereits </w:t>
      </w:r>
      <w:r>
        <w:rPr>
          <w:rtl w:val="0"/>
        </w:rPr>
        <w:t>genehmigten Wertpapierprospekt auch in Deutschland f</w:t>
      </w:r>
      <w:r>
        <w:rPr>
          <w:rtl w:val="0"/>
        </w:rPr>
        <w:t>ü</w:t>
      </w:r>
      <w:r>
        <w:rPr>
          <w:rtl w:val="0"/>
        </w:rPr>
        <w:t xml:space="preserve">r </w:t>
      </w:r>
      <w:r>
        <w:rPr>
          <w:rtl w:val="0"/>
        </w:rPr>
        <w:t>unsere</w:t>
      </w:r>
      <w:r>
        <w:rPr>
          <w:rtl w:val="0"/>
        </w:rPr>
        <w:t xml:space="preserve"> TREE-Token</w:t>
      </w:r>
      <w:r>
        <w:rPr>
          <w:rtl w:val="0"/>
        </w:rPr>
        <w:t xml:space="preserve"> </w:t>
      </w:r>
      <w:r>
        <w:rPr>
          <w:rtl w:val="0"/>
        </w:rPr>
        <w:t>verwenden</w:t>
      </w:r>
      <w:r>
        <w:rPr>
          <w:rtl w:val="0"/>
        </w:rPr>
        <w:t xml:space="preserve"> k</w:t>
      </w:r>
      <w:r>
        <w:rPr>
          <w:rtl w:val="0"/>
        </w:rPr>
        <w:t>ö</w:t>
      </w:r>
      <w:r>
        <w:rPr>
          <w:rtl w:val="0"/>
        </w:rPr>
        <w:t>nnen.</w:t>
      </w:r>
      <w:r>
        <w:rPr>
          <w:rtl w:val="0"/>
        </w:rPr>
        <w:t xml:space="preserve">“ </w:t>
      </w:r>
      <w:r>
        <w:rPr>
          <w:rtl w:val="0"/>
        </w:rPr>
        <w:t>Diese Entwicklungen</w:t>
      </w:r>
      <w:r>
        <w:rPr>
          <w:rtl w:val="0"/>
        </w:rPr>
        <w:t>, so Sch</w:t>
      </w:r>
      <w:r>
        <w:rPr>
          <w:rtl w:val="0"/>
        </w:rPr>
        <w:t>ä</w:t>
      </w:r>
      <w:r>
        <w:rPr>
          <w:rtl w:val="0"/>
        </w:rPr>
        <w:t>fer weiter,</w:t>
      </w:r>
      <w:r>
        <w:rPr>
          <w:rtl w:val="0"/>
        </w:rPr>
        <w:t xml:space="preserve"> </w:t>
      </w:r>
      <w:r>
        <w:rPr>
          <w:rtl w:val="0"/>
        </w:rPr>
        <w:t>„</w:t>
      </w:r>
      <w:r>
        <w:rPr>
          <w:rtl w:val="0"/>
        </w:rPr>
        <w:t>sind ein wichtiger Meilenstein f</w:t>
      </w:r>
      <w:r>
        <w:rPr>
          <w:rtl w:val="0"/>
        </w:rPr>
        <w:t>ü</w:t>
      </w:r>
      <w:r>
        <w:rPr>
          <w:rtl w:val="0"/>
        </w:rPr>
        <w:t>r das Global TREE Project</w:t>
      </w:r>
      <w:r>
        <w:rPr>
          <w:rtl w:val="0"/>
        </w:rPr>
        <w:t>“</w:t>
      </w:r>
      <w:r>
        <w:rPr>
          <w:rtl w:val="0"/>
        </w:rPr>
        <w:t>. Sie</w:t>
      </w:r>
      <w:r>
        <w:rPr>
          <w:rtl w:val="0"/>
        </w:rPr>
        <w:t xml:space="preserve"> er</w:t>
      </w:r>
      <w:r>
        <w:rPr>
          <w:rtl w:val="0"/>
        </w:rPr>
        <w:t>ö</w:t>
      </w:r>
      <w:r>
        <w:rPr>
          <w:rtl w:val="0"/>
        </w:rPr>
        <w:t>ffnen neue M</w:t>
      </w:r>
      <w:r>
        <w:rPr>
          <w:rtl w:val="0"/>
        </w:rPr>
        <w:t>ö</w:t>
      </w:r>
      <w:r>
        <w:rPr>
          <w:rtl w:val="0"/>
        </w:rPr>
        <w:t>glichkeiten f</w:t>
      </w:r>
      <w:r>
        <w:rPr>
          <w:rtl w:val="0"/>
        </w:rPr>
        <w:t>ü</w:t>
      </w:r>
      <w:r>
        <w:rPr>
          <w:rtl w:val="0"/>
        </w:rPr>
        <w:t xml:space="preserve">r Investoren in Deutschland, </w:t>
      </w:r>
      <w:r>
        <w:rPr>
          <w:rtl w:val="0"/>
        </w:rPr>
        <w:t xml:space="preserve">sich </w:t>
      </w:r>
      <w:r>
        <w:rPr>
          <w:rtl w:val="0"/>
        </w:rPr>
        <w:t xml:space="preserve">an diesem nachhaltigen und zukunftsweisenden Projekt </w:t>
      </w:r>
      <w:r>
        <w:rPr>
          <w:rtl w:val="0"/>
        </w:rPr>
        <w:t>zu beteiligen</w:t>
      </w:r>
      <w:r>
        <w:rPr>
          <w:rtl w:val="0"/>
        </w:rPr>
        <w:t>.</w:t>
      </w:r>
    </w:p>
    <w:p>
      <w:pPr>
        <w:pStyle w:val="Text A"/>
        <w:rPr>
          <w:u w:color="000000"/>
        </w:rPr>
      </w:pPr>
    </w:p>
    <w:p>
      <w:pPr>
        <w:pStyle w:val="Text A"/>
      </w:pPr>
      <w:r>
        <w:rPr>
          <w:rFonts w:cs="Arial Unicode MS" w:eastAsia="Arial Unicode MS"/>
          <w:rtl w:val="0"/>
          <w:lang w:val="de-DE"/>
        </w:rPr>
        <w:t>Weitere Informationen:</w:t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60" w:after="60" w:line="240" w:lineRule="auto"/>
      </w:pPr>
      <w:r>
        <w:rPr>
          <w:rtl w:val="0"/>
          <w:lang w:val="de-DE"/>
        </w:rPr>
        <w:t xml:space="preserve">Pressebereich: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"https://treecycle.ch/presse"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https://treecycle.ch/presse</w:t>
      </w:r>
      <w:r>
        <w:rPr/>
        <w:fldChar w:fldCharType="end" w:fldLock="0"/>
      </w:r>
    </w:p>
    <w:p>
      <w:pPr>
        <w:pStyle w:val="Tex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60" w:after="60" w:line="240" w:lineRule="auto"/>
      </w:pPr>
      <w:r>
        <w:rPr>
          <w:rtl w:val="0"/>
          <w:lang w:val="de-DE"/>
        </w:rPr>
        <w:t xml:space="preserve">Projekt: </w:t>
      </w:r>
      <w:r>
        <w:rPr/>
        <w:fldChar w:fldCharType="begin" w:fldLock="0"/>
      </w:r>
      <w:r>
        <w:instrText xml:space="preserve"> HYPERLINK "https://treecycle.ch"</w:instrText>
      </w:r>
      <w:r>
        <w:rPr/>
        <w:fldChar w:fldCharType="separate" w:fldLock="0"/>
      </w:r>
      <w:r>
        <w:rPr>
          <w:rtl w:val="0"/>
          <w:lang w:val="de-DE"/>
        </w:rPr>
        <w:t>https://treecycle.ch</w:t>
      </w:r>
      <w:r>
        <w:rPr/>
        <w:fldChar w:fldCharType="end" w:fldLock="0"/>
      </w:r>
    </w:p>
    <w:p>
      <w:pPr>
        <w:pStyle w:val="Normal.0"/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60" w:line="240" w:lineRule="auto"/>
        <w:rPr>
          <w:rStyle w:val="Ohne"/>
          <w:rFonts w:ascii="Open Sans Regular" w:cs="Open Sans Regular" w:hAnsi="Open Sans Regular" w:eastAsia="Open Sans Regular"/>
          <w:u w:color="000000"/>
        </w:rPr>
      </w:pPr>
      <w:r>
        <w:rPr>
          <w:rStyle w:val="Ohne"/>
          <w:rFonts w:ascii="Open Sans Regular" w:hAnsi="Open Sans Regular"/>
          <w:sz w:val="22"/>
          <w:szCs w:val="22"/>
          <w:u w:color="000000"/>
          <w:rtl w:val="0"/>
          <w:lang w:val="de-DE"/>
        </w:rPr>
        <w:t xml:space="preserve">Projektgesellschaft: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"https://gtp.ch/"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https://gtp.ch/</w:t>
      </w:r>
      <w:r>
        <w:rPr/>
        <w:fldChar w:fldCharType="end" w:fldLock="0"/>
      </w:r>
    </w:p>
    <w:p>
      <w:pPr>
        <w:pStyle w:val="heading 2"/>
        <w:rPr>
          <w:rStyle w:val="Ohne"/>
          <w:u w:color="000000"/>
        </w:rPr>
      </w:pPr>
    </w:p>
    <w:p>
      <w:pPr>
        <w:pStyle w:val="heading 2"/>
      </w:pPr>
      <w:r>
        <w:rPr>
          <w:rStyle w:val="Hyperlink.0"/>
          <w:rFonts w:cs="Arial Unicode MS" w:eastAsia="Arial Unicode MS"/>
          <w:rtl w:val="0"/>
        </w:rPr>
        <w:t xml:space="preserve">GTP AG / Presse- und </w:t>
      </w:r>
      <w:r>
        <w:rPr>
          <w:rStyle w:val="Hyperlink.0"/>
          <w:rFonts w:cs="Arial Unicode MS" w:eastAsia="Arial Unicode MS" w:hint="default"/>
          <w:rtl w:val="0"/>
        </w:rPr>
        <w:t>Ö</w:t>
      </w:r>
      <w:r>
        <w:rPr>
          <w:rStyle w:val="Hyperlink.0"/>
          <w:rFonts w:cs="Arial Unicode MS" w:eastAsia="Arial Unicode MS"/>
          <w:rtl w:val="0"/>
        </w:rPr>
        <w:t>ffentlichkeitsarbeit</w:t>
      </w:r>
    </w:p>
    <w:p>
      <w:pPr>
        <w:pStyle w:val="Normal.0"/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rPr>
          <w:rStyle w:val="Hyperlink.1"/>
        </w:rPr>
      </w:pPr>
      <w:r>
        <w:rPr>
          <w:rStyle w:val="Hyperlink.1"/>
          <w:rtl w:val="0"/>
          <w:lang w:val="de-DE"/>
        </w:rPr>
        <w:t>Stefan D</w:t>
      </w:r>
      <w:r>
        <w:rPr>
          <w:rStyle w:val="Hyperlink.1"/>
          <w:rtl w:val="0"/>
          <w:lang w:val="de-DE"/>
        </w:rPr>
        <w:t>ö</w:t>
      </w:r>
      <w:r>
        <w:rPr>
          <w:rStyle w:val="Hyperlink.1"/>
          <w:rtl w:val="0"/>
          <w:lang w:val="de-DE"/>
        </w:rPr>
        <w:t>melt</w:t>
      </w:r>
    </w:p>
    <w:p>
      <w:pPr>
        <w:pStyle w:val="Normal.0"/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rPr>
          <w:rStyle w:val="Hyperlink.1"/>
        </w:rPr>
      </w:pPr>
      <w:r>
        <w:rPr>
          <w:rStyle w:val="Hyperlink.1"/>
          <w:rtl w:val="0"/>
          <w:lang w:val="de-DE"/>
        </w:rPr>
        <w:t>Telefon</w:t>
        <w:tab/>
        <w:t>+491703849802</w:t>
      </w:r>
    </w:p>
    <w:p>
      <w:pPr>
        <w:pStyle w:val="Normal.0"/>
        <w:tabs>
          <w:tab w:val="left" w:pos="25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</w:pPr>
      <w:r>
        <w:rPr>
          <w:rStyle w:val="Hyperlink.1"/>
          <w:rtl w:val="0"/>
          <w:lang w:val="de-DE"/>
        </w:rPr>
        <w:t>E-Mail</w:t>
        <w:tab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"mailto:presse@gtp.ch"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presse@gtp.ch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2721" w:right="1134" w:bottom="1134" w:left="1134" w:header="360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Open Sans Bold">
    <w:charset w:val="00"/>
    <w:family w:val="roman"/>
    <w:pitch w:val="default"/>
  </w:font>
  <w:font w:name="Open Sans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 A"/>
      <w:tabs>
        <w:tab w:val="center" w:pos="4819"/>
        <w:tab w:val="right" w:pos="9612"/>
        <w:tab w:val="clear" w:pos="9020"/>
      </w:tabs>
    </w:pPr>
    <w:r>
      <w:rPr>
        <w:rFonts w:ascii="Arial" w:cs="Arial" w:hAnsi="Arial" w:eastAsia="Arial"/>
        <w:sz w:val="20"/>
        <w:szCs w:val="20"/>
      </w:rPr>
      <w:tab/>
      <w:tab/>
    </w:r>
    <w:r>
      <w:rPr>
        <w:rFonts w:ascii="Arial" w:cs="Arial" w:hAnsi="Arial" w:eastAsia="Arial"/>
        <w:sz w:val="20"/>
        <w:szCs w:val="20"/>
        <w:rtl w:val="0"/>
      </w:rPr>
      <w:fldChar w:fldCharType="begin" w:fldLock="0"/>
    </w:r>
    <w:r>
      <w:rPr>
        <w:rFonts w:ascii="Arial" w:cs="Arial" w:hAnsi="Arial" w:eastAsia="Arial"/>
        <w:sz w:val="20"/>
        <w:szCs w:val="20"/>
        <w:rtl w:val="0"/>
      </w:rPr>
      <w:instrText xml:space="preserve"> PAGE </w:instrText>
    </w:r>
    <w:r>
      <w:rPr>
        <w:rFonts w:ascii="Arial" w:cs="Arial" w:hAnsi="Arial" w:eastAsia="Arial"/>
        <w:sz w:val="20"/>
        <w:szCs w:val="20"/>
        <w:rtl w:val="0"/>
      </w:rPr>
      <w:fldChar w:fldCharType="separate" w:fldLock="0"/>
    </w:r>
    <w:r>
      <w:rPr>
        <w:rFonts w:ascii="Arial" w:cs="Arial" w:hAnsi="Arial" w:eastAsia="Arial"/>
        <w:sz w:val="20"/>
        <w:szCs w:val="20"/>
        <w:rtl w:val="0"/>
      </w:rPr>
    </w:r>
    <w:r>
      <w:rPr>
        <w:rFonts w:ascii="Arial" w:cs="Arial" w:hAnsi="Arial" w:eastAsia="Arial"/>
        <w:sz w:val="20"/>
        <w:szCs w:val="20"/>
        <w:rtl w:val="0"/>
      </w:rPr>
      <w:fldChar w:fldCharType="end" w:fldLock="0"/>
    </w:r>
    <w:r>
      <w:rPr>
        <w:rFonts w:ascii="Arial" w:hAnsi="Arial"/>
        <w:sz w:val="20"/>
        <w:szCs w:val="20"/>
        <w:rtl w:val="0"/>
        <w:lang w:val="de-DE"/>
      </w:rPr>
      <w:t xml:space="preserve"> / </w:t>
    </w:r>
    <w:r>
      <w:rPr>
        <w:rFonts w:ascii="Arial" w:cs="Arial" w:hAnsi="Arial" w:eastAsia="Arial"/>
        <w:sz w:val="20"/>
        <w:szCs w:val="20"/>
        <w:rtl w:val="0"/>
      </w:rPr>
      <w:fldChar w:fldCharType="begin" w:fldLock="0"/>
    </w:r>
    <w:r>
      <w:rPr>
        <w:rFonts w:ascii="Arial" w:cs="Arial" w:hAnsi="Arial" w:eastAsia="Arial"/>
        <w:sz w:val="20"/>
        <w:szCs w:val="20"/>
        <w:rtl w:val="0"/>
      </w:rPr>
      <w:instrText xml:space="preserve"> NUMPAGES </w:instrText>
    </w:r>
    <w:r>
      <w:rPr>
        <w:rFonts w:ascii="Arial" w:cs="Arial" w:hAnsi="Arial" w:eastAsia="Arial"/>
        <w:sz w:val="20"/>
        <w:szCs w:val="20"/>
        <w:rtl w:val="0"/>
      </w:rPr>
      <w:fldChar w:fldCharType="separate" w:fldLock="0"/>
    </w:r>
    <w:r>
      <w:rPr>
        <w:rFonts w:ascii="Arial" w:cs="Arial" w:hAnsi="Arial" w:eastAsia="Arial"/>
        <w:sz w:val="20"/>
        <w:szCs w:val="20"/>
        <w:rtl w:val="0"/>
      </w:rPr>
    </w:r>
    <w:r>
      <w:rPr>
        <w:rFonts w:ascii="Arial" w:cs="Arial" w:hAnsi="Arial" w:eastAsia="Arial"/>
        <w:sz w:val="20"/>
        <w:szCs w:val="20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 A"/>
      <w:keepNext w:val="1"/>
      <w:tabs>
        <w:tab w:val="center" w:pos="4819"/>
        <w:tab w:val="right" w:pos="9612"/>
        <w:tab w:val="clear" w:pos="9020"/>
      </w:tabs>
      <w:outlineLvl w:val="0"/>
      <w:rPr>
        <w:rFonts w:ascii="Open Sans Bold" w:cs="Open Sans Bold" w:hAnsi="Open Sans Bold" w:eastAsia="Open Sans Bold"/>
        <w:sz w:val="22"/>
        <w:szCs w:val="22"/>
        <w:u w:color="000000"/>
        <w14:textOutline w14:w="12700" w14:cap="flat">
          <w14:noFill/>
          <w14:miter w14:lim="400000"/>
        </w14:textOutline>
      </w:rPr>
    </w:pPr>
    <w:r>
      <w:rPr>
        <w:rFonts w:ascii="Open Sans Bold" w:hAnsi="Open Sans Bold"/>
        <w:sz w:val="22"/>
        <w:szCs w:val="22"/>
        <w:u w:color="000000"/>
        <w:rtl w:val="0"/>
        <w:lang w:val="de-DE"/>
        <w14:textOutline w14:w="12700" w14:cap="flat">
          <w14:noFill/>
          <w14:miter w14:lim="400000"/>
        </w14:textOutline>
      </w:rPr>
      <w:t>Pressemitteilung</w:t>
      <w:tab/>
      <w:tab/>
    </w:r>
    <w:r>
      <w:rPr>
        <w:u w:color="000000"/>
      </w:rPr>
      <w:drawing xmlns:a="http://schemas.openxmlformats.org/drawingml/2006/main">
        <wp:inline distT="0" distB="0" distL="0" distR="0">
          <wp:extent cx="1347385" cy="991592"/>
          <wp:effectExtent l="0" t="0" r="0" b="0"/>
          <wp:docPr id="1073741825" name="officeArt object" descr="treecycle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reecycle-logo.png" descr="treecycle-log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385" cy="9915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Kopf- und Fußzeilen A"/>
      <w:keepNext w:val="1"/>
      <w:tabs>
        <w:tab w:val="center" w:pos="4819"/>
        <w:tab w:val="right" w:pos="9612"/>
        <w:tab w:val="clear" w:pos="9020"/>
      </w:tabs>
      <w:outlineLvl w:val="0"/>
      <w:rPr>
        <w:rFonts w:ascii="Open Sans Bold" w:cs="Open Sans Bold" w:hAnsi="Open Sans Bold" w:eastAsia="Open Sans Bold"/>
        <w:sz w:val="22"/>
        <w:szCs w:val="22"/>
        <w:u w:color="000000"/>
        <w14:textOutline w14:w="12700" w14:cap="flat">
          <w14:noFill/>
          <w14:miter w14:lim="400000"/>
        </w14:textOutline>
      </w:rPr>
    </w:pPr>
  </w:p>
  <w:p>
    <w:pPr>
      <w:pStyle w:val="Kopf- und Fußzeilen A"/>
      <w:keepNext w:val="1"/>
      <w:tabs>
        <w:tab w:val="center" w:pos="4819"/>
        <w:tab w:val="right" w:pos="9612"/>
        <w:tab w:val="clear" w:pos="9020"/>
      </w:tabs>
      <w:outlineLvl w:val="0"/>
    </w:pPr>
    <w:r>
      <w:rPr>
        <w:rFonts w:ascii="Open Sans Regular" w:hAnsi="Open Sans Regular"/>
        <w:sz w:val="22"/>
        <w:szCs w:val="22"/>
        <w:u w:color="000000"/>
        <w:rtl w:val="0"/>
        <w:lang w:val="de-DE"/>
        <w14:textOutline w14:w="12700" w14:cap="flat">
          <w14:noFill/>
          <w14:miter w14:lim="400000"/>
        </w14:textOutline>
      </w:rPr>
      <w:t>12</w:t>
    </w:r>
    <w:r>
      <w:rPr>
        <w:rFonts w:ascii="Open Sans Regular" w:hAnsi="Open Sans Regular"/>
        <w:sz w:val="22"/>
        <w:szCs w:val="22"/>
        <w:u w:color="000000"/>
        <w:rtl w:val="0"/>
        <w:lang w:val="de-DE"/>
        <w14:textOutline w14:w="12700" w14:cap="flat">
          <w14:noFill/>
          <w14:miter w14:lim="400000"/>
        </w14:textOutline>
      </w:rPr>
      <w:t>. April 2024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 A">
    <w:name w:val="Kopf- und Fußzeilen A"/>
    <w:next w:val="Kopf- und Fußzeilen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tabs>
        <w:tab w:val="left" w:pos="5919"/>
        <w:tab w:val="left" w:pos="6372"/>
        <w:tab w:val="left" w:pos="7080"/>
        <w:tab w:val="left" w:pos="7788"/>
        <w:tab w:val="left" w:pos="8496"/>
        <w:tab w:val="left" w:pos="9132"/>
      </w:tabs>
      <w:suppressAutoHyphens w:val="0"/>
      <w:bidi w:val="0"/>
      <w:spacing w:before="0" w:after="120" w:line="276" w:lineRule="auto"/>
      <w:ind w:left="0" w:right="0" w:firstLine="0"/>
      <w:jc w:val="left"/>
      <w:outlineLvl w:val="9"/>
    </w:pPr>
    <w:rPr>
      <w:rFonts w:ascii="Open Sans Regular" w:cs="Arial Unicode MS" w:hAnsi="Open Sans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tabs>
        <w:tab w:val="left" w:pos="5919"/>
      </w:tabs>
      <w:suppressAutoHyphens w:val="0"/>
      <w:bidi w:val="0"/>
      <w:spacing w:before="160" w:after="120" w:line="276" w:lineRule="auto"/>
      <w:ind w:left="0" w:right="0" w:firstLine="0"/>
      <w:jc w:val="left"/>
      <w:outlineLvl w:val="9"/>
    </w:pPr>
    <w:rPr>
      <w:rFonts w:ascii="Open Sans Regular" w:cs="Open Sans Regular" w:hAnsi="Open Sans Regular" w:eastAsia="Open Sans 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/>
  </w:style>
  <w:style w:type="character" w:styleId="Hyperlink.1">
    <w:name w:val="Hyperlink.1"/>
    <w:basedOn w:val="Ohne"/>
    <w:next w:val="Hyperlink.1"/>
    <w:rPr>
      <w:rFonts w:ascii="Open Sans Regular" w:cs="Open Sans Regular" w:hAnsi="Open Sans Regular" w:eastAsia="Open Sans Regular"/>
      <w:sz w:val="22"/>
      <w:szCs w:val="22"/>
      <w:u w:color="000000"/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120" w:line="288" w:lineRule="auto"/>
      <w:ind w:left="0" w:right="0" w:firstLine="0"/>
      <w:jc w:val="left"/>
      <w:outlineLvl w:val="0"/>
    </w:pPr>
    <w:rPr>
      <w:rFonts w:ascii="Open Sans Bold" w:cs="Open Sans Bold" w:hAnsi="Open Sans Bold" w:eastAsia="Open Sans Bold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